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«Разъяснения о содержании новых нормативных-правовых актов, устанавливающих обязательные требования, внесенных изменениях в действующие акты, сроках и порядке вступления их в действие»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28" w:type="dxa"/>
        <w:jc w:val="left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3060"/>
        <w:gridCol w:w="3060"/>
        <w:gridCol w:w="2908"/>
      </w:tblGrid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Старая редакция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Новая редакция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Комментарий</w:t>
            </w:r>
          </w:p>
        </w:tc>
      </w:tr>
      <w:tr>
        <w:trPr/>
        <w:tc>
          <w:tcPr>
            <w:tcW w:w="90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Земельный </w:t>
            </w:r>
            <w:hyperlink r:id="rId2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кодекс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04.07.2016 г.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/>
            </w:pPr>
            <w:hyperlink r:id="rId3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Статья 13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. Содержание охраны земель</w:t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04.07.2016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Статья 13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Содержание охраны земель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 изменениями, внесенными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Федерации»)</w:t>
            </w:r>
          </w:p>
        </w:tc>
        <w:tc>
          <w:tcPr>
            <w:tcW w:w="2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новой редакции </w:t>
            </w:r>
            <w:hyperlink r:id="rId5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статьи 13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Земельного кодекса Российской Федерации определено понятие «охраны земель». Согласно новой редакции, это «деятельность органов государственной власти, органов местного самоуправления, юридических и физических лиц, направленная на сохранение земли как важнейшего компонента окружающей среды и природного ресурса».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новой редакции данной </w:t>
            </w:r>
            <w:hyperlink r:id="rId6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статьи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для охраны сельскохозяйственных земель, в частности, применяются воспроизводство плодородия, защита от загрязнения радиоактивными элементами и другими веществами и опасными микроорганизмами, защита угодий от зарастания сорняками, деревьями и кустарниками.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этом, если какие-либо организации или граждане своими действиями ухудшили качество земель, например, нарушили плодородный почвенный слой, то они обязаны обеспечить рекультивацию этого участка, восстановить его плодородие и сделать пригодным для использования по назначению.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Порядок рекультивации устанавливает Правительство Российской Федерации.</w:t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сохранению почв и их плодородия;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загрязнения отходами производства и потребления, загрязнения, в том числе биогенного загрязнения, и другого негативного воздействия, в результате которого происходит деградация земель;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воспроизводству плодородия земель сельскохозяйственного назначения;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ликвидации последствий загрязнения, в том числе биогенного загрязнения, земель;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5) сохранению достигнутого уровня мелиорации;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6) рекультивации нарушенных земель, восстановлению плодородия почв, своевременному вовлечению земель в оборот;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Мероприятия по охране земель проводятся в соответствии с настоящим </w:t>
            </w:r>
            <w:hyperlink r:id="rId7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Федеральным </w:t>
            </w:r>
            <w:hyperlink r:id="rId8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16 июля 1998 года № 101-ФЗ «О государственном регулировании обеспечения плодородия земель сельскохозяйственного назначения», Федеральным </w:t>
            </w:r>
            <w:hyperlink r:id="rId9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10 января 2002 года № 7-ФЗ «Об охране окружающей среды».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7) сохранению плодородия почв и их использованию при проведении работ, связанных с нарушением земель.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В целях охраны земель разрабатываются федеральные, региональные и местные программы охраны земель, включающие в себя перечень обязательных мероприятий по охране земель с учетом особенностей хозяйственной деятельности, природных и других условий.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состояния земель и эффективности предусмотренных мероприятий по охране земель проводится с учетом экологической экспертизы, установленных законодательством санитарно-гигиенических и иных норм и требований.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Внедрение новых технологий,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экологическим, санитарно-гигиеническим и иным требованиям.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Порядок проведения рекультивации земель устанавливается Правительством Российской Федерации.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веществ, вредных микроорганизмов и других загрязняющих почву биологических веществ.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проведения проверки соответствия почвы экологическим нормативам проводятся почвенные, геоботанические, агрохимические и иные обследования.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В случае,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 порядке, установленном Правительством Российской Федерации.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В целях предотвращения деградации земель, восстановления плодородия почв и загрязненных территорий допускается консервация земель с изъятием их из оборота в порядке, установленном Правительством Российской Федерации.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 </w:t>
            </w:r>
            <w:hyperlink r:id="rId10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статьей 57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настоящего Кодекса.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Охрана земель, занятых оленьими пастбищами в районах Крайнего Севера, отгонными, сезонными пастбищами,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 Охрана земель, занятых оленьими пастбищами в районах Крайнего Севера, отгонными, сезонными пастбищами, осуществляется в соответствии с законодательством Российской Федерации и законодательством субъектов Российской Федерации.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В целях повышения заинтересованности собственников земельных участков, землепользователей, землевладельцев и арендаторов земельных участков в сохранении и восстановлении плодородия почв, защите земель от негативного воздействия может осуществляться экономическое стимулирование охраны и использования земель в порядке, установленном бюджетным законодательством и законодательством о налогах и сборах.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</w:t>
            </w:r>
            <w:hyperlink r:id="rId11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24.07.2002 г. № 101-ФЗ «Об обороте земель сельскохозяйственного назначения»</w:t>
            </w:r>
          </w:p>
        </w:tc>
      </w:tr>
      <w:tr>
        <w:trPr/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2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Пункт 17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введен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Федеральным </w:t>
            </w:r>
            <w:hyperlink r:id="rId13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03.07.2016 г. № 354-ФЗ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01.01.2017 г.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14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Пункт 17 статьи 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(Федеральный </w:t>
            </w:r>
            <w:hyperlink r:id="rId15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03.07.2016 г. № 354-ФЗ «О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Федерации»)</w:t>
            </w:r>
          </w:p>
        </w:tc>
        <w:tc>
          <w:tcPr>
            <w:tcW w:w="2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предложенной редакции </w:t>
            </w:r>
            <w:hyperlink r:id="rId16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пункта 17 статьи 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Федерального закона от 24.07.2002 г. № 101-ФЗ «Об обороте земель сельскохозяйственного назначения» закреплена ответственность лиц,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деятельности. Так, указанной нормой установлено, что если по истечение года с момента возникновения права собственности на указанном земельном участке не будут проводиться работы, направленные на его использование по целевому назначению, то лицо, ставшее собственником земельного участка будет нести ответственность в порядке, установленном законодательством Российской Федерации.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Таким образом, новому собственнику изъятого земельного участка законодатель отводит год для освоения приобретенного земельного участка, в течение указанного срока органы государственного земельного надзора не могут привлечь его к ответственности за неиспользование земельного участка по его целевому назначению.</w:t>
            </w:r>
          </w:p>
        </w:tc>
      </w:tr>
      <w:tr>
        <w:trPr/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</w:t>
            </w:r>
            <w:hyperlink r:id="rId17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Российской Федерации от 10.01.1996 г. № 4-ФЗ        «О мелиорации земель»</w:t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01.07.2016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8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Статья 25</w:t>
              </w:r>
            </w:hyperlink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01.07.2016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9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Статья 25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 изменениями, внесенными Федеральным законом от 05.04.2016 г. № 104-ФЗ «О внесении изменений в отдельные законодательные акты Российской Федерации по вопросам стандартизации»)</w:t>
            </w:r>
          </w:p>
        </w:tc>
        <w:tc>
          <w:tcPr>
            <w:tcW w:w="2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Указанные изменения не несут существенных изменений.</w:t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стандарты, нормы и правила.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</w:t>
            </w:r>
            <w:hyperlink r:id="rId20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Российской Федерации от 16.07.1998 г. № 101-ФЗ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 государственном регулировании обеспечения плодородия земель сельскохозяйственного назначения»</w:t>
            </w:r>
          </w:p>
        </w:tc>
      </w:tr>
      <w:tr>
        <w:trPr/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01.07.2016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1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Статья 8</w:t>
              </w:r>
            </w:hyperlink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после 01.07.2016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2">
              <w:r>
                <w:rPr>
                  <w:rStyle w:val="Style17"/>
                  <w:rFonts w:cs="Times New Roman" w:ascii="Times New Roman" w:hAnsi="Times New Roman"/>
                  <w:sz w:val="24"/>
                  <w:szCs w:val="24"/>
                </w:rPr>
                <w:t>Статья 8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(с изменениями, внесенными Федеральным законом от 05.04.2016 г. № 104-ФЗ «О внесении изменений в отдельные законодательные акты Российской Федерации по вопросам стандартизации»)</w:t>
            </w:r>
          </w:p>
        </w:tc>
        <w:tc>
          <w:tcPr>
            <w:tcW w:w="2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Указанные изменения не несут существенных изменений</w:t>
            </w:r>
          </w:p>
        </w:tc>
      </w:tr>
      <w:tr>
        <w:trPr>
          <w:trHeight w:val="322" w:hRule="atLeast"/>
        </w:trPr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Собственники, владельцы, пользователи, в том числе арендаторы, земельных участков обязаны: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соблюдать стандарты, нормы, нормативы, правила и регламенты проведения агротехнических, агрохимических, мелиоративных, фитосанитарных и противоэррозионных мероприятий;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представлять в установленном порядке в соответствующие органы исполнительной власти сведения об использовании агрохимикатов и пестицидов;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</w:t>
            </w:r>
          </w:p>
        </w:tc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Собственники, владельцы, пользователи, в том числе арендаторы, земельных участков обязаны: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представлять в установленном порядке в соответствующие органы исполнительной власти сведения об использовании агрохимикатов и пестицидов;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      </w:r>
          </w:p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      </w:r>
          </w:p>
        </w:tc>
        <w:tc>
          <w:tcPr>
            <w:tcW w:w="29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sectPr>
      <w:headerReference w:type="default" r:id="rId2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6619817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487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f3c54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5f3c54"/>
    <w:rPr/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4a3828"/>
    <w:rPr>
      <w:rFonts w:ascii="Tahoma" w:hAnsi="Tahoma" w:cs="Tahoma"/>
      <w:sz w:val="16"/>
      <w:szCs w:val="16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5f3c5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semiHidden/>
    <w:unhideWhenUsed/>
    <w:rsid w:val="005f3c5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4a38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38F7B31014C9F581B4F2BCA448534410D3EBE3B7668CA5C900031B12705mCD" TargetMode="External"/><Relationship Id="rId3" Type="http://schemas.openxmlformats.org/officeDocument/2006/relationships/hyperlink" Target="consultantplus://offline/ref=338F7B31014C9F581B4F2BCA448534410E3FB0307664CA5C900031B1275C2C70CE0C7A7DE255106C02mAD" TargetMode="External"/><Relationship Id="rId4" Type="http://schemas.openxmlformats.org/officeDocument/2006/relationships/hyperlink" Target="consultantplus://offline/ref=338F7B31014C9F581B4F2BCA448534410D3EBE3B7668CA5C900031B1275C2C70CE0C7A7DE75001m0D" TargetMode="External"/><Relationship Id="rId5" Type="http://schemas.openxmlformats.org/officeDocument/2006/relationships/hyperlink" Target="consultantplus://offline/ref=338F7B31014C9F581B4F2BCA448534410D3EBE3B7668CA5C900031B1275C2C70CE0C7A7DE75001m0D" TargetMode="External"/><Relationship Id="rId6" Type="http://schemas.openxmlformats.org/officeDocument/2006/relationships/hyperlink" Target="consultantplus://offline/ref=338F7B31014C9F581B4F2BCA448534410D3EBE3B7668CA5C900031B1275C2C70CE0C7A7DE75001m0D" TargetMode="External"/><Relationship Id="rId7" Type="http://schemas.openxmlformats.org/officeDocument/2006/relationships/hyperlink" Target="consultantplus://offline/ref=338F7B31014C9F581B4F2BCA448534410D3EBE3B7668CA5C900031B12705mCD" TargetMode="External"/><Relationship Id="rId8" Type="http://schemas.openxmlformats.org/officeDocument/2006/relationships/hyperlink" Target="consultantplus://offline/ref=338F7B31014C9F581B4F2BCA448534410E3FBE317868CA5C900031B12705mCD" TargetMode="External"/><Relationship Id="rId9" Type="http://schemas.openxmlformats.org/officeDocument/2006/relationships/hyperlink" Target="consultantplus://offline/ref=338F7B31014C9F581B4F2BCA448534410D3EBF337F60CA5C900031B12705mCD" TargetMode="External"/><Relationship Id="rId10" Type="http://schemas.openxmlformats.org/officeDocument/2006/relationships/hyperlink" Target="consultantplus://offline/ref=338F7B31014C9F581B4F2BCA448534410D3EBE3B7668CA5C900031B1275C2C70CE0C7A7DE65201m8D" TargetMode="External"/><Relationship Id="rId11" Type="http://schemas.openxmlformats.org/officeDocument/2006/relationships/hyperlink" Target="consultantplus://offline/ref=338F7B31014C9F581B4F2BCA448534410D36B9347B61CA5C900031B12705mCD" TargetMode="External"/><Relationship Id="rId12" Type="http://schemas.openxmlformats.org/officeDocument/2006/relationships/hyperlink" Target="consultantplus://offline/ref=338F7B31014C9F581B4F2BCA448534410D36B9347B61CA5C900031B1275C2C70CE0C7A7DE255136402mED" TargetMode="External"/><Relationship Id="rId13" Type="http://schemas.openxmlformats.org/officeDocument/2006/relationships/hyperlink" Target="consultantplus://offline/ref=338F7B31014C9F581B4F2BCA448534410D36B8357D60CA5C900031B1275C2C70CE0C7A7DE255116A02mAD" TargetMode="External"/><Relationship Id="rId14" Type="http://schemas.openxmlformats.org/officeDocument/2006/relationships/hyperlink" Target="consultantplus://offline/ref=338F7B31014C9F581B4F2BCA448534410D36B9347B61CA5C900031B1275C2C70CE0C7A7DE255136402mED" TargetMode="External"/><Relationship Id="rId15" Type="http://schemas.openxmlformats.org/officeDocument/2006/relationships/hyperlink" Target="consultantplus://offline/ref=338F7B31014C9F581B4F2BCA448534410D36B8357D60CA5C900031B1275C2C70CE0C7A7DE255116A02mAD" TargetMode="External"/><Relationship Id="rId16" Type="http://schemas.openxmlformats.org/officeDocument/2006/relationships/hyperlink" Target="consultantplus://offline/ref=338F7B31014C9F581B4F2BCA448534410D36B9347B61CA5C900031B1275C2C70CE0C7A7DE255136402mED" TargetMode="External"/><Relationship Id="rId17" Type="http://schemas.openxmlformats.org/officeDocument/2006/relationships/hyperlink" Target="consultantplus://offline/ref=338F7B31014C9F581B4F2BCA448534410E3FBE317866CA5C900031B12705mCD" TargetMode="External"/><Relationship Id="rId18" Type="http://schemas.openxmlformats.org/officeDocument/2006/relationships/hyperlink" Target="consultantplus://offline/ref=338F7B31014C9F581B4F2BCA448534410E31BB347F60CA5C900031B1275C2C70CE0C7A7DE255106F02m7D" TargetMode="External"/><Relationship Id="rId19" Type="http://schemas.openxmlformats.org/officeDocument/2006/relationships/hyperlink" Target="consultantplus://offline/ref=338F7B31014C9F581B4F2BCA448534410E3FBE317866CA5C900031B1275C2C70CE0C7A7DE255106F02m7D" TargetMode="External"/><Relationship Id="rId20" Type="http://schemas.openxmlformats.org/officeDocument/2006/relationships/hyperlink" Target="consultantplus://offline/ref=338F7B31014C9F581B4F2BCA448534410E3FBE317868CA5C900031B12705mCD" TargetMode="External"/><Relationship Id="rId21" Type="http://schemas.openxmlformats.org/officeDocument/2006/relationships/hyperlink" Target="consultantplus://offline/ref=338F7B31014C9F581B4F2BCA448534410E33BE3A7969CA5C900031B1275C2C70CE0C7A7DE255116802m8D" TargetMode="External"/><Relationship Id="rId22" Type="http://schemas.openxmlformats.org/officeDocument/2006/relationships/hyperlink" Target="consultantplus://offline/ref=338F7B31014C9F581B4F2BCA448534410E3FBE317868CA5C900031B1275C2C70CE0C7A7DE255116802m8D" TargetMode="External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LibreOffice/5.2.2.2$Linux_X86_64 LibreOffice_project/20m0$Build-2</Application>
  <Pages>8</Pages>
  <Words>1705</Words>
  <Characters>13017</Characters>
  <CharactersWithSpaces>14653</CharactersWithSpaces>
  <Paragraphs>85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2018-01-16T03:39:00Z</dcterms:created>
  <dc:creator>z01</dc:creator>
  <dc:description/>
  <dc:language>ru-RU</dc:language>
  <cp:lastModifiedBy/>
  <cp:lastPrinted>2018-01-16T07:47:00Z</cp:lastPrinted>
  <dcterms:modified xsi:type="dcterms:W3CDTF">2018-01-19T17:47:19Z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